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7CCA" w14:textId="77777777" w:rsidR="0099555D" w:rsidRDefault="0099555D" w:rsidP="0099555D">
      <w:pPr>
        <w:jc w:val="center"/>
      </w:pPr>
      <w:r>
        <w:rPr>
          <w:noProof/>
        </w:rPr>
        <w:drawing>
          <wp:inline distT="0" distB="0" distL="0" distR="0" wp14:anchorId="67ACF66F" wp14:editId="7176DC69">
            <wp:extent cx="799936" cy="786420"/>
            <wp:effectExtent l="0" t="0" r="635"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601" cy="804770"/>
                    </a:xfrm>
                    <a:prstGeom prst="rect">
                      <a:avLst/>
                    </a:prstGeom>
                    <a:noFill/>
                    <a:ln>
                      <a:noFill/>
                    </a:ln>
                  </pic:spPr>
                </pic:pic>
              </a:graphicData>
            </a:graphic>
          </wp:inline>
        </w:drawing>
      </w:r>
    </w:p>
    <w:p w14:paraId="1BAAF9EC" w14:textId="77777777" w:rsidR="0099555D" w:rsidRDefault="0099555D" w:rsidP="0099555D">
      <w:pPr>
        <w:jc w:val="center"/>
      </w:pPr>
    </w:p>
    <w:p w14:paraId="0942907B" w14:textId="77777777" w:rsidR="0099555D" w:rsidRPr="009973DA" w:rsidRDefault="0099555D" w:rsidP="0099555D">
      <w:pPr>
        <w:jc w:val="center"/>
        <w:rPr>
          <w:b/>
          <w:sz w:val="24"/>
          <w:szCs w:val="24"/>
        </w:rPr>
      </w:pPr>
      <w:r w:rsidRPr="009973DA">
        <w:rPr>
          <w:b/>
          <w:sz w:val="24"/>
          <w:szCs w:val="24"/>
        </w:rPr>
        <w:t>TEWKESBURY TOWN COUNCIL</w:t>
      </w:r>
    </w:p>
    <w:p w14:paraId="59AD6592" w14:textId="0E438FA5" w:rsidR="0099555D" w:rsidRDefault="0099555D" w:rsidP="0099555D">
      <w:pPr>
        <w:jc w:val="center"/>
        <w:rPr>
          <w:b/>
          <w:sz w:val="24"/>
          <w:szCs w:val="24"/>
        </w:rPr>
      </w:pPr>
      <w:r>
        <w:rPr>
          <w:b/>
          <w:sz w:val="24"/>
          <w:szCs w:val="24"/>
        </w:rPr>
        <w:t xml:space="preserve">MEDIA </w:t>
      </w:r>
      <w:r w:rsidRPr="009973DA">
        <w:rPr>
          <w:b/>
          <w:sz w:val="24"/>
          <w:szCs w:val="24"/>
        </w:rPr>
        <w:t>POLICY</w:t>
      </w:r>
    </w:p>
    <w:p w14:paraId="6C1E764A" w14:textId="760185DF" w:rsidR="0099555D" w:rsidRPr="00271708" w:rsidRDefault="0099555D" w:rsidP="0099555D">
      <w:pPr>
        <w:pStyle w:val="Header"/>
        <w:jc w:val="center"/>
      </w:pPr>
      <w:r w:rsidRPr="00271708">
        <w:rPr>
          <w:b/>
        </w:rPr>
        <w:t xml:space="preserve">Adopted at the </w:t>
      </w:r>
      <w:r w:rsidR="00C81070">
        <w:rPr>
          <w:b/>
        </w:rPr>
        <w:t>Full Council</w:t>
      </w:r>
      <w:r w:rsidRPr="00271708">
        <w:rPr>
          <w:b/>
        </w:rPr>
        <w:t xml:space="preserve"> Meeting on </w:t>
      </w:r>
      <w:r w:rsidR="00C81070">
        <w:rPr>
          <w:b/>
        </w:rPr>
        <w:t>13</w:t>
      </w:r>
      <w:r w:rsidR="00C81070" w:rsidRPr="00C81070">
        <w:rPr>
          <w:b/>
          <w:vertAlign w:val="superscript"/>
        </w:rPr>
        <w:t>th</w:t>
      </w:r>
      <w:r w:rsidR="00C81070">
        <w:rPr>
          <w:b/>
        </w:rPr>
        <w:t xml:space="preserve"> June 2022</w:t>
      </w:r>
      <w:r>
        <w:rPr>
          <w:b/>
        </w:rPr>
        <w:t xml:space="preserve">                        </w:t>
      </w:r>
      <w:r w:rsidRPr="00271708">
        <w:ptab w:relativeTo="margin" w:alignment="center" w:leader="none"/>
      </w:r>
      <w:r w:rsidRPr="00271708">
        <w:ptab w:relativeTo="margin" w:alignment="right" w:leader="none"/>
      </w:r>
    </w:p>
    <w:p w14:paraId="34E0CB02" w14:textId="77777777" w:rsidR="0099555D" w:rsidRDefault="0099555D" w:rsidP="0099555D">
      <w:r>
        <w:br w:type="page"/>
      </w:r>
    </w:p>
    <w:p w14:paraId="2ED8D4B5" w14:textId="77777777" w:rsidR="0099555D" w:rsidRDefault="0099555D" w:rsidP="0099555D">
      <w:pPr>
        <w:jc w:val="center"/>
      </w:pPr>
      <w:r>
        <w:rPr>
          <w:noProof/>
        </w:rPr>
        <w:lastRenderedPageBreak/>
        <w:drawing>
          <wp:inline distT="0" distB="0" distL="0" distR="0" wp14:anchorId="6B706E50" wp14:editId="5344EF11">
            <wp:extent cx="799936" cy="786420"/>
            <wp:effectExtent l="0" t="0" r="635"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601" cy="804770"/>
                    </a:xfrm>
                    <a:prstGeom prst="rect">
                      <a:avLst/>
                    </a:prstGeom>
                    <a:noFill/>
                    <a:ln>
                      <a:noFill/>
                    </a:ln>
                  </pic:spPr>
                </pic:pic>
              </a:graphicData>
            </a:graphic>
          </wp:inline>
        </w:drawing>
      </w:r>
    </w:p>
    <w:p w14:paraId="4F64FA72" w14:textId="77777777" w:rsidR="0099555D" w:rsidRDefault="0099555D" w:rsidP="0099555D">
      <w:pPr>
        <w:jc w:val="center"/>
      </w:pPr>
    </w:p>
    <w:p w14:paraId="6FE8C752" w14:textId="77777777" w:rsidR="0099555D" w:rsidRPr="00834445" w:rsidRDefault="0099555D" w:rsidP="0099555D">
      <w:pPr>
        <w:jc w:val="center"/>
        <w:rPr>
          <w:b/>
          <w:sz w:val="24"/>
          <w:szCs w:val="24"/>
        </w:rPr>
      </w:pPr>
      <w:r w:rsidRPr="00834445">
        <w:rPr>
          <w:b/>
          <w:sz w:val="24"/>
          <w:szCs w:val="24"/>
        </w:rPr>
        <w:t>Amendment and Version History</w:t>
      </w:r>
    </w:p>
    <w:p w14:paraId="503381CF" w14:textId="77777777" w:rsidR="0099555D" w:rsidRDefault="0099555D" w:rsidP="0099555D">
      <w:pPr>
        <w:spacing w:after="0"/>
        <w:jc w:val="center"/>
      </w:pPr>
    </w:p>
    <w:p w14:paraId="6307C720" w14:textId="60C95B3B" w:rsidR="0099555D" w:rsidRPr="005658FB" w:rsidRDefault="0099555D" w:rsidP="0099555D">
      <w:pPr>
        <w:spacing w:after="0"/>
        <w:jc w:val="center"/>
      </w:pPr>
      <w:r>
        <w:t>Responsible Committee: Finance Committee</w:t>
      </w:r>
    </w:p>
    <w:p w14:paraId="3C6F0A2A" w14:textId="77777777" w:rsidR="0099555D" w:rsidRDefault="0099555D" w:rsidP="0099555D">
      <w:pPr>
        <w:spacing w:after="0"/>
        <w:jc w:val="center"/>
      </w:pPr>
    </w:p>
    <w:p w14:paraId="0AE5CA8C" w14:textId="084DBCE3" w:rsidR="0099555D" w:rsidRDefault="0099555D" w:rsidP="0099555D">
      <w:pPr>
        <w:spacing w:after="0"/>
        <w:jc w:val="center"/>
      </w:pPr>
      <w:r>
        <w:t xml:space="preserve">Version:  </w:t>
      </w:r>
      <w:r w:rsidR="00C81070">
        <w:t>Full 1.1</w:t>
      </w:r>
    </w:p>
    <w:p w14:paraId="2C9815CE" w14:textId="3C588DF0" w:rsidR="0099555D" w:rsidRDefault="0099555D" w:rsidP="0099555D">
      <w:pPr>
        <w:spacing w:after="0"/>
        <w:jc w:val="center"/>
      </w:pPr>
      <w:r>
        <w:t>Publication Date:</w:t>
      </w:r>
      <w:r w:rsidR="00C81070">
        <w:t xml:space="preserve"> June 2022</w:t>
      </w:r>
    </w:p>
    <w:p w14:paraId="61895B79" w14:textId="3A2F1C2C" w:rsidR="0099555D" w:rsidRDefault="0099555D" w:rsidP="0099555D">
      <w:pPr>
        <w:spacing w:after="0"/>
        <w:jc w:val="center"/>
      </w:pPr>
      <w:r>
        <w:t xml:space="preserve">Last review date: </w:t>
      </w:r>
      <w:r w:rsidR="00C81070">
        <w:t>June 2025</w:t>
      </w:r>
    </w:p>
    <w:p w14:paraId="6D87106A" w14:textId="77777777" w:rsidR="0099555D" w:rsidRDefault="0099555D" w:rsidP="0099555D"/>
    <w:tbl>
      <w:tblPr>
        <w:tblStyle w:val="TableGrid"/>
        <w:tblW w:w="9249" w:type="dxa"/>
        <w:tblLook w:val="04A0" w:firstRow="1" w:lastRow="0" w:firstColumn="1" w:lastColumn="0" w:noHBand="0" w:noVBand="1"/>
      </w:tblPr>
      <w:tblGrid>
        <w:gridCol w:w="1692"/>
        <w:gridCol w:w="1772"/>
        <w:gridCol w:w="2170"/>
        <w:gridCol w:w="1812"/>
        <w:gridCol w:w="1796"/>
        <w:gridCol w:w="7"/>
      </w:tblGrid>
      <w:tr w:rsidR="0099555D" w14:paraId="60A9A8EB" w14:textId="77777777" w:rsidTr="009E6589">
        <w:tc>
          <w:tcPr>
            <w:tcW w:w="9249" w:type="dxa"/>
            <w:gridSpan w:val="6"/>
            <w:tcBorders>
              <w:bottom w:val="single" w:sz="4" w:space="0" w:color="auto"/>
            </w:tcBorders>
            <w:shd w:val="clear" w:color="auto" w:fill="DEEAF6" w:themeFill="accent5" w:themeFillTint="33"/>
          </w:tcPr>
          <w:p w14:paraId="718D9C14" w14:textId="77777777" w:rsidR="0099555D" w:rsidRPr="00EA0A30" w:rsidRDefault="0099555D" w:rsidP="009E6589">
            <w:pPr>
              <w:rPr>
                <w:sz w:val="24"/>
                <w:szCs w:val="24"/>
              </w:rPr>
            </w:pPr>
            <w:r w:rsidRPr="00EA0A30">
              <w:rPr>
                <w:sz w:val="24"/>
                <w:szCs w:val="24"/>
              </w:rPr>
              <w:t>Change History</w:t>
            </w:r>
          </w:p>
        </w:tc>
      </w:tr>
      <w:tr w:rsidR="0099555D" w14:paraId="1CB3049F" w14:textId="77777777" w:rsidTr="009E6589">
        <w:trPr>
          <w:gridAfter w:val="1"/>
          <w:wAfter w:w="7" w:type="dxa"/>
        </w:trPr>
        <w:tc>
          <w:tcPr>
            <w:tcW w:w="1692" w:type="dxa"/>
            <w:shd w:val="clear" w:color="auto" w:fill="FFF2CC" w:themeFill="accent4" w:themeFillTint="33"/>
          </w:tcPr>
          <w:p w14:paraId="67C230BC" w14:textId="77777777" w:rsidR="0099555D" w:rsidRDefault="0099555D" w:rsidP="009E6589">
            <w:r>
              <w:t>Version</w:t>
            </w:r>
          </w:p>
        </w:tc>
        <w:tc>
          <w:tcPr>
            <w:tcW w:w="1772" w:type="dxa"/>
            <w:shd w:val="clear" w:color="auto" w:fill="FFF2CC" w:themeFill="accent4" w:themeFillTint="33"/>
          </w:tcPr>
          <w:p w14:paraId="1FD495AF" w14:textId="77777777" w:rsidR="0099555D" w:rsidRDefault="0099555D" w:rsidP="009E6589">
            <w:r>
              <w:t>Author</w:t>
            </w:r>
          </w:p>
        </w:tc>
        <w:tc>
          <w:tcPr>
            <w:tcW w:w="2170" w:type="dxa"/>
            <w:shd w:val="clear" w:color="auto" w:fill="FFF2CC" w:themeFill="accent4" w:themeFillTint="33"/>
          </w:tcPr>
          <w:p w14:paraId="397F17F1" w14:textId="77777777" w:rsidR="0099555D" w:rsidRDefault="0099555D" w:rsidP="009E6589">
            <w:r>
              <w:t>Reasons for Revision</w:t>
            </w:r>
          </w:p>
        </w:tc>
        <w:tc>
          <w:tcPr>
            <w:tcW w:w="1812" w:type="dxa"/>
            <w:shd w:val="clear" w:color="auto" w:fill="FFF2CC" w:themeFill="accent4" w:themeFillTint="33"/>
          </w:tcPr>
          <w:p w14:paraId="5BC64952" w14:textId="77777777" w:rsidR="0099555D" w:rsidRDefault="0099555D" w:rsidP="009E6589">
            <w:r>
              <w:t>Approved by (ref minute)</w:t>
            </w:r>
          </w:p>
        </w:tc>
        <w:tc>
          <w:tcPr>
            <w:tcW w:w="1796" w:type="dxa"/>
            <w:shd w:val="clear" w:color="auto" w:fill="FFF2CC" w:themeFill="accent4" w:themeFillTint="33"/>
          </w:tcPr>
          <w:p w14:paraId="60F7C7A6" w14:textId="77777777" w:rsidR="0099555D" w:rsidRDefault="0099555D" w:rsidP="009E6589">
            <w:r>
              <w:t>Date of Approval</w:t>
            </w:r>
          </w:p>
        </w:tc>
      </w:tr>
      <w:tr w:rsidR="0099555D" w14:paraId="382457C7" w14:textId="77777777" w:rsidTr="009E6589">
        <w:trPr>
          <w:gridAfter w:val="1"/>
          <w:wAfter w:w="7" w:type="dxa"/>
        </w:trPr>
        <w:tc>
          <w:tcPr>
            <w:tcW w:w="1692" w:type="dxa"/>
          </w:tcPr>
          <w:p w14:paraId="1AC50F05" w14:textId="4A98B982" w:rsidR="0099555D" w:rsidRDefault="0099555D" w:rsidP="009E6589">
            <w:r>
              <w:t xml:space="preserve">DRAFT </w:t>
            </w:r>
            <w:r w:rsidR="000B5B13">
              <w:t>1</w:t>
            </w:r>
            <w:r>
              <w:t>.0</w:t>
            </w:r>
          </w:p>
        </w:tc>
        <w:tc>
          <w:tcPr>
            <w:tcW w:w="1772" w:type="dxa"/>
          </w:tcPr>
          <w:p w14:paraId="14DE02B1" w14:textId="1E8E9E84" w:rsidR="0099555D" w:rsidRDefault="0099555D" w:rsidP="009E6589"/>
        </w:tc>
        <w:tc>
          <w:tcPr>
            <w:tcW w:w="2170" w:type="dxa"/>
          </w:tcPr>
          <w:p w14:paraId="241A0BE8" w14:textId="77777777" w:rsidR="0099555D" w:rsidRDefault="0099555D" w:rsidP="009E6589">
            <w:r>
              <w:t>Initial Draft Version</w:t>
            </w:r>
          </w:p>
        </w:tc>
        <w:tc>
          <w:tcPr>
            <w:tcW w:w="1812" w:type="dxa"/>
          </w:tcPr>
          <w:p w14:paraId="16478153" w14:textId="77777777" w:rsidR="0099555D" w:rsidRDefault="0099555D" w:rsidP="009E6589">
            <w:r>
              <w:t>N/A</w:t>
            </w:r>
          </w:p>
        </w:tc>
        <w:tc>
          <w:tcPr>
            <w:tcW w:w="1796" w:type="dxa"/>
          </w:tcPr>
          <w:p w14:paraId="50390FEA" w14:textId="77777777" w:rsidR="0099555D" w:rsidRDefault="0099555D" w:rsidP="009E6589">
            <w:r>
              <w:t>N/A</w:t>
            </w:r>
          </w:p>
        </w:tc>
      </w:tr>
      <w:tr w:rsidR="0099555D" w14:paraId="6FCCB600" w14:textId="77777777" w:rsidTr="009E6589">
        <w:trPr>
          <w:gridAfter w:val="1"/>
          <w:wAfter w:w="7" w:type="dxa"/>
        </w:trPr>
        <w:tc>
          <w:tcPr>
            <w:tcW w:w="1692" w:type="dxa"/>
          </w:tcPr>
          <w:p w14:paraId="654849FA" w14:textId="19FE0174" w:rsidR="0099555D" w:rsidRPr="00271708" w:rsidRDefault="00C81070" w:rsidP="009E6589">
            <w:r>
              <w:t>FULL 1.1</w:t>
            </w:r>
          </w:p>
        </w:tc>
        <w:tc>
          <w:tcPr>
            <w:tcW w:w="1772" w:type="dxa"/>
          </w:tcPr>
          <w:p w14:paraId="214AF01C" w14:textId="7B0FF83B" w:rsidR="0099555D" w:rsidRPr="00271708" w:rsidRDefault="0099555D" w:rsidP="009E6589"/>
        </w:tc>
        <w:tc>
          <w:tcPr>
            <w:tcW w:w="2170" w:type="dxa"/>
          </w:tcPr>
          <w:p w14:paraId="52EA386A" w14:textId="15509B6F" w:rsidR="0099555D" w:rsidRPr="00271708" w:rsidRDefault="0099555D" w:rsidP="009E6589"/>
        </w:tc>
        <w:tc>
          <w:tcPr>
            <w:tcW w:w="1812" w:type="dxa"/>
          </w:tcPr>
          <w:p w14:paraId="7E8316F7" w14:textId="5F6285AB" w:rsidR="00C81070" w:rsidRPr="00271708" w:rsidRDefault="00C81070" w:rsidP="009E6589">
            <w:r>
              <w:t>Full Council 22/23-48</w:t>
            </w:r>
          </w:p>
        </w:tc>
        <w:tc>
          <w:tcPr>
            <w:tcW w:w="1796" w:type="dxa"/>
          </w:tcPr>
          <w:p w14:paraId="0615077B" w14:textId="3643CF14" w:rsidR="0099555D" w:rsidRPr="00271708" w:rsidRDefault="00C81070" w:rsidP="009E6589">
            <w:r>
              <w:t>13</w:t>
            </w:r>
            <w:r w:rsidRPr="00C81070">
              <w:rPr>
                <w:vertAlign w:val="superscript"/>
              </w:rPr>
              <w:t>th</w:t>
            </w:r>
            <w:r>
              <w:t xml:space="preserve"> June 2022</w:t>
            </w:r>
          </w:p>
        </w:tc>
      </w:tr>
      <w:tr w:rsidR="0099555D" w14:paraId="415ED37A" w14:textId="77777777" w:rsidTr="009E6589">
        <w:trPr>
          <w:gridAfter w:val="1"/>
          <w:wAfter w:w="7" w:type="dxa"/>
        </w:trPr>
        <w:tc>
          <w:tcPr>
            <w:tcW w:w="1692" w:type="dxa"/>
          </w:tcPr>
          <w:p w14:paraId="1B6F004F" w14:textId="77777777" w:rsidR="0099555D" w:rsidRDefault="0099555D" w:rsidP="009E6589"/>
        </w:tc>
        <w:tc>
          <w:tcPr>
            <w:tcW w:w="1772" w:type="dxa"/>
          </w:tcPr>
          <w:p w14:paraId="0C6B962B" w14:textId="77777777" w:rsidR="0099555D" w:rsidRDefault="0099555D" w:rsidP="009E6589"/>
        </w:tc>
        <w:tc>
          <w:tcPr>
            <w:tcW w:w="2170" w:type="dxa"/>
          </w:tcPr>
          <w:p w14:paraId="166C9D55" w14:textId="77777777" w:rsidR="0099555D" w:rsidRDefault="0099555D" w:rsidP="009E6589"/>
        </w:tc>
        <w:tc>
          <w:tcPr>
            <w:tcW w:w="1812" w:type="dxa"/>
          </w:tcPr>
          <w:p w14:paraId="5FDC71B6" w14:textId="77777777" w:rsidR="0099555D" w:rsidRDefault="0099555D" w:rsidP="009E6589"/>
        </w:tc>
        <w:tc>
          <w:tcPr>
            <w:tcW w:w="1796" w:type="dxa"/>
          </w:tcPr>
          <w:p w14:paraId="270336EC" w14:textId="77777777" w:rsidR="0099555D" w:rsidRDefault="0099555D" w:rsidP="009E6589"/>
        </w:tc>
      </w:tr>
      <w:tr w:rsidR="0099555D" w14:paraId="42039F7B" w14:textId="77777777" w:rsidTr="009E6589">
        <w:trPr>
          <w:gridAfter w:val="1"/>
          <w:wAfter w:w="7" w:type="dxa"/>
        </w:trPr>
        <w:tc>
          <w:tcPr>
            <w:tcW w:w="1692" w:type="dxa"/>
          </w:tcPr>
          <w:p w14:paraId="6DE3BDB1" w14:textId="77777777" w:rsidR="0099555D" w:rsidRDefault="0099555D" w:rsidP="009E6589"/>
        </w:tc>
        <w:tc>
          <w:tcPr>
            <w:tcW w:w="1772" w:type="dxa"/>
          </w:tcPr>
          <w:p w14:paraId="54F12F5A" w14:textId="77777777" w:rsidR="0099555D" w:rsidRDefault="0099555D" w:rsidP="009E6589"/>
        </w:tc>
        <w:tc>
          <w:tcPr>
            <w:tcW w:w="2170" w:type="dxa"/>
          </w:tcPr>
          <w:p w14:paraId="43B279DE" w14:textId="77777777" w:rsidR="0099555D" w:rsidRDefault="0099555D" w:rsidP="009E6589"/>
        </w:tc>
        <w:tc>
          <w:tcPr>
            <w:tcW w:w="1812" w:type="dxa"/>
          </w:tcPr>
          <w:p w14:paraId="30FA2240" w14:textId="77777777" w:rsidR="0099555D" w:rsidRDefault="0099555D" w:rsidP="009E6589"/>
        </w:tc>
        <w:tc>
          <w:tcPr>
            <w:tcW w:w="1796" w:type="dxa"/>
          </w:tcPr>
          <w:p w14:paraId="0700BA9C" w14:textId="77777777" w:rsidR="0099555D" w:rsidRDefault="0099555D" w:rsidP="009E6589"/>
        </w:tc>
      </w:tr>
      <w:tr w:rsidR="0099555D" w14:paraId="64B45435" w14:textId="77777777" w:rsidTr="009E6589">
        <w:trPr>
          <w:gridAfter w:val="1"/>
          <w:wAfter w:w="7" w:type="dxa"/>
        </w:trPr>
        <w:tc>
          <w:tcPr>
            <w:tcW w:w="1692" w:type="dxa"/>
          </w:tcPr>
          <w:p w14:paraId="2009FCFD" w14:textId="77777777" w:rsidR="0099555D" w:rsidRDefault="0099555D" w:rsidP="009E6589"/>
        </w:tc>
        <w:tc>
          <w:tcPr>
            <w:tcW w:w="1772" w:type="dxa"/>
          </w:tcPr>
          <w:p w14:paraId="3A3B3E71" w14:textId="77777777" w:rsidR="0099555D" w:rsidRDefault="0099555D" w:rsidP="009E6589"/>
        </w:tc>
        <w:tc>
          <w:tcPr>
            <w:tcW w:w="2170" w:type="dxa"/>
          </w:tcPr>
          <w:p w14:paraId="0DD7484D" w14:textId="77777777" w:rsidR="0099555D" w:rsidRDefault="0099555D" w:rsidP="009E6589"/>
        </w:tc>
        <w:tc>
          <w:tcPr>
            <w:tcW w:w="1812" w:type="dxa"/>
          </w:tcPr>
          <w:p w14:paraId="16FD5DE2" w14:textId="77777777" w:rsidR="0099555D" w:rsidRDefault="0099555D" w:rsidP="009E6589"/>
        </w:tc>
        <w:tc>
          <w:tcPr>
            <w:tcW w:w="1796" w:type="dxa"/>
          </w:tcPr>
          <w:p w14:paraId="11076B84" w14:textId="77777777" w:rsidR="0099555D" w:rsidRDefault="0099555D" w:rsidP="009E6589"/>
        </w:tc>
      </w:tr>
    </w:tbl>
    <w:p w14:paraId="448204A6" w14:textId="4AF93496" w:rsidR="0099555D" w:rsidRPr="0099555D" w:rsidRDefault="0099555D" w:rsidP="0099555D">
      <w:pPr>
        <w:rPr>
          <w:rFonts w:cstheme="minorHAnsi"/>
          <w:bCs/>
          <w:iCs/>
        </w:rPr>
      </w:pPr>
    </w:p>
    <w:p w14:paraId="5CCDAB85" w14:textId="77777777" w:rsidR="0099555D" w:rsidRPr="0099555D" w:rsidRDefault="0099555D" w:rsidP="0099555D">
      <w:pPr>
        <w:pStyle w:val="Heading1111"/>
        <w:tabs>
          <w:tab w:val="num" w:pos="851"/>
        </w:tabs>
        <w:spacing w:beforeLines="60" w:before="144" w:afterLines="60" w:after="144"/>
        <w:jc w:val="center"/>
        <w:rPr>
          <w:rFonts w:asciiTheme="minorHAnsi" w:hAnsiTheme="minorHAnsi" w:cstheme="minorHAnsi"/>
          <w:sz w:val="22"/>
          <w:szCs w:val="22"/>
        </w:rPr>
      </w:pPr>
    </w:p>
    <w:p w14:paraId="556347FE" w14:textId="77777777" w:rsidR="0099555D" w:rsidRPr="0099555D" w:rsidRDefault="0099555D" w:rsidP="0099555D">
      <w:pPr>
        <w:rPr>
          <w:rFonts w:cstheme="minorHAnsi"/>
          <w:bCs/>
          <w:iCs/>
        </w:rPr>
      </w:pPr>
    </w:p>
    <w:p w14:paraId="41FA3C82" w14:textId="1520AD3C" w:rsidR="0099555D" w:rsidRPr="0099555D" w:rsidRDefault="0099555D">
      <w:pPr>
        <w:spacing w:after="160" w:line="259" w:lineRule="auto"/>
        <w:rPr>
          <w:rFonts w:cstheme="minorHAnsi"/>
        </w:rPr>
      </w:pPr>
      <w:r w:rsidRPr="0099555D">
        <w:rPr>
          <w:rFonts w:cstheme="minorHAnsi"/>
        </w:rPr>
        <w:br w:type="page"/>
      </w:r>
    </w:p>
    <w:p w14:paraId="57FA9205" w14:textId="20450596" w:rsidR="00DD5FA6" w:rsidRDefault="00DD5FA6" w:rsidP="00E93701">
      <w:pPr>
        <w:pStyle w:val="Heading1111"/>
        <w:numPr>
          <w:ilvl w:val="0"/>
          <w:numId w:val="2"/>
        </w:numPr>
        <w:tabs>
          <w:tab w:val="clear" w:pos="567"/>
          <w:tab w:val="num" w:pos="709"/>
        </w:tabs>
        <w:spacing w:beforeLines="60" w:before="144" w:afterLines="60" w:after="144"/>
        <w:contextualSpacing w:val="0"/>
        <w:rPr>
          <w:rFonts w:asciiTheme="minorHAnsi" w:hAnsiTheme="minorHAnsi" w:cstheme="minorHAnsi"/>
          <w:sz w:val="22"/>
          <w:szCs w:val="22"/>
        </w:rPr>
      </w:pPr>
      <w:r>
        <w:rPr>
          <w:rFonts w:asciiTheme="minorHAnsi" w:hAnsiTheme="minorHAnsi" w:cstheme="minorHAnsi"/>
          <w:sz w:val="22"/>
          <w:szCs w:val="22"/>
        </w:rPr>
        <w:lastRenderedPageBreak/>
        <w:t>Communications with the Media</w:t>
      </w:r>
    </w:p>
    <w:p w14:paraId="12F42183" w14:textId="02DC8554" w:rsidR="00DD5FA6" w:rsidRPr="00D52203" w:rsidRDefault="00DD5FA6" w:rsidP="005B1196">
      <w:pPr>
        <w:pStyle w:val="Heading1111"/>
        <w:numPr>
          <w:ilvl w:val="1"/>
          <w:numId w:val="3"/>
        </w:numPr>
        <w:tabs>
          <w:tab w:val="clear" w:pos="1080"/>
          <w:tab w:val="left" w:pos="851"/>
        </w:tabs>
        <w:spacing w:beforeLines="60" w:before="144" w:afterLines="60" w:after="144"/>
        <w:ind w:hanging="792"/>
        <w:contextualSpacing w:val="0"/>
        <w:rPr>
          <w:rFonts w:asciiTheme="minorHAnsi" w:hAnsiTheme="minorHAnsi" w:cstheme="minorHAnsi"/>
          <w:b w:val="0"/>
          <w:bCs/>
          <w:sz w:val="22"/>
          <w:szCs w:val="22"/>
        </w:rPr>
      </w:pPr>
      <w:r w:rsidRPr="00D52203">
        <w:rPr>
          <w:rFonts w:asciiTheme="minorHAnsi" w:hAnsiTheme="minorHAnsi" w:cstheme="minorHAnsi"/>
          <w:b w:val="0"/>
          <w:bCs/>
          <w:sz w:val="22"/>
          <w:szCs w:val="22"/>
        </w:rPr>
        <w:t xml:space="preserve">Tewkesbury Town Council </w:t>
      </w:r>
      <w:r w:rsidR="00D64226">
        <w:rPr>
          <w:rFonts w:asciiTheme="minorHAnsi" w:hAnsiTheme="minorHAnsi" w:cstheme="minorHAnsi"/>
          <w:b w:val="0"/>
          <w:bCs/>
          <w:sz w:val="22"/>
          <w:szCs w:val="22"/>
        </w:rPr>
        <w:t xml:space="preserve">(“the Council) </w:t>
      </w:r>
      <w:r w:rsidRPr="00D52203">
        <w:rPr>
          <w:rFonts w:asciiTheme="minorHAnsi" w:hAnsiTheme="minorHAnsi" w:cstheme="minorHAnsi"/>
          <w:b w:val="0"/>
          <w:bCs/>
          <w:sz w:val="22"/>
          <w:szCs w:val="22"/>
        </w:rPr>
        <w:t xml:space="preserve">is committed to the provision of accurate information </w:t>
      </w:r>
      <w:r w:rsidR="00DB1253" w:rsidRPr="00D52203">
        <w:rPr>
          <w:rFonts w:asciiTheme="minorHAnsi" w:hAnsiTheme="minorHAnsi" w:cstheme="minorHAnsi"/>
          <w:b w:val="0"/>
          <w:bCs/>
          <w:sz w:val="22"/>
          <w:szCs w:val="22"/>
        </w:rPr>
        <w:t xml:space="preserve">about its governance, </w:t>
      </w:r>
      <w:proofErr w:type="gramStart"/>
      <w:r w:rsidR="00DB1253" w:rsidRPr="00D52203">
        <w:rPr>
          <w:rFonts w:asciiTheme="minorHAnsi" w:hAnsiTheme="minorHAnsi" w:cstheme="minorHAnsi"/>
          <w:b w:val="0"/>
          <w:bCs/>
          <w:sz w:val="22"/>
          <w:szCs w:val="22"/>
        </w:rPr>
        <w:t>decisions</w:t>
      </w:r>
      <w:proofErr w:type="gramEnd"/>
      <w:r w:rsidR="00DB1253" w:rsidRPr="00D52203">
        <w:rPr>
          <w:rFonts w:asciiTheme="minorHAnsi" w:hAnsiTheme="minorHAnsi" w:cstheme="minorHAnsi"/>
          <w:b w:val="0"/>
          <w:bCs/>
          <w:sz w:val="22"/>
          <w:szCs w:val="22"/>
        </w:rPr>
        <w:t xml:space="preserve"> and activities.  Where this information is not available via the Council’s publication scheme, please contact the Town Clerk, or in their absence the Assistance Town Clerk.</w:t>
      </w:r>
    </w:p>
    <w:p w14:paraId="28A645BC" w14:textId="1D3FBB89" w:rsidR="00DB1253" w:rsidRDefault="00DB1253" w:rsidP="005B1196">
      <w:pPr>
        <w:pStyle w:val="Heading1111"/>
        <w:numPr>
          <w:ilvl w:val="1"/>
          <w:numId w:val="3"/>
        </w:numPr>
        <w:tabs>
          <w:tab w:val="clear" w:pos="1080"/>
          <w:tab w:val="left" w:pos="851"/>
        </w:tabs>
        <w:spacing w:beforeLines="60" w:before="144" w:afterLines="60" w:after="144"/>
        <w:ind w:hanging="792"/>
        <w:contextualSpacing w:val="0"/>
        <w:rPr>
          <w:rFonts w:asciiTheme="minorHAnsi" w:hAnsiTheme="minorHAnsi" w:cstheme="minorHAnsi"/>
          <w:b w:val="0"/>
          <w:bCs/>
          <w:sz w:val="22"/>
          <w:szCs w:val="22"/>
        </w:rPr>
      </w:pPr>
      <w:r w:rsidRPr="00D52203">
        <w:rPr>
          <w:rFonts w:asciiTheme="minorHAnsi" w:hAnsiTheme="minorHAnsi" w:cstheme="minorHAnsi"/>
          <w:b w:val="0"/>
          <w:bCs/>
          <w:sz w:val="22"/>
          <w:szCs w:val="22"/>
        </w:rPr>
        <w:t xml:space="preserve">The Council shall, where possible, co-operate with those whose work involves gathering material for publication in any form </w:t>
      </w:r>
      <w:r w:rsidR="00D64226">
        <w:rPr>
          <w:rFonts w:asciiTheme="minorHAnsi" w:hAnsiTheme="minorHAnsi" w:cstheme="minorHAnsi"/>
          <w:b w:val="0"/>
          <w:bCs/>
          <w:sz w:val="22"/>
          <w:szCs w:val="22"/>
        </w:rPr>
        <w:t>including use of the internet (“the media”).</w:t>
      </w:r>
    </w:p>
    <w:p w14:paraId="310A2813" w14:textId="0437B02C" w:rsidR="00D64226" w:rsidRDefault="00D64226" w:rsidP="005B1196">
      <w:pPr>
        <w:pStyle w:val="Heading1111"/>
        <w:numPr>
          <w:ilvl w:val="1"/>
          <w:numId w:val="3"/>
        </w:numPr>
        <w:tabs>
          <w:tab w:val="clear" w:pos="1080"/>
          <w:tab w:val="left" w:pos="851"/>
        </w:tabs>
        <w:spacing w:beforeLines="60" w:before="144" w:afterLines="60" w:after="144"/>
        <w:ind w:hanging="792"/>
        <w:contextualSpacing w:val="0"/>
        <w:rPr>
          <w:rFonts w:asciiTheme="minorHAnsi" w:hAnsiTheme="minorHAnsi" w:cstheme="minorHAnsi"/>
          <w:b w:val="0"/>
          <w:bCs/>
          <w:sz w:val="22"/>
          <w:szCs w:val="22"/>
        </w:rPr>
      </w:pPr>
      <w:r>
        <w:rPr>
          <w:rFonts w:asciiTheme="minorHAnsi" w:hAnsiTheme="minorHAnsi" w:cstheme="minorHAnsi"/>
          <w:b w:val="0"/>
          <w:bCs/>
          <w:sz w:val="22"/>
          <w:szCs w:val="22"/>
        </w:rPr>
        <w:t>The Council cannot disclose confidential information or information that is prohibited under the terms of a court order, by legislation, the Council’s standing orders, under contract or by common law.</w:t>
      </w:r>
    </w:p>
    <w:p w14:paraId="676E3D42" w14:textId="6B1976D4" w:rsidR="00D64226" w:rsidRDefault="00D64226" w:rsidP="005B1196">
      <w:pPr>
        <w:pStyle w:val="Heading1111"/>
        <w:numPr>
          <w:ilvl w:val="1"/>
          <w:numId w:val="3"/>
        </w:numPr>
        <w:tabs>
          <w:tab w:val="clear" w:pos="1080"/>
          <w:tab w:val="left" w:pos="851"/>
        </w:tabs>
        <w:spacing w:beforeLines="60" w:before="144" w:afterLines="60" w:after="144"/>
        <w:ind w:hanging="792"/>
        <w:contextualSpacing w:val="0"/>
        <w:rPr>
          <w:rFonts w:asciiTheme="minorHAnsi" w:hAnsiTheme="minorHAnsi" w:cstheme="minorHAnsi"/>
          <w:b w:val="0"/>
          <w:bCs/>
          <w:sz w:val="22"/>
          <w:szCs w:val="22"/>
        </w:rPr>
      </w:pPr>
      <w:r>
        <w:rPr>
          <w:rFonts w:asciiTheme="minorHAnsi" w:hAnsiTheme="minorHAnsi" w:cstheme="minorHAnsi"/>
          <w:b w:val="0"/>
          <w:bCs/>
          <w:sz w:val="22"/>
          <w:szCs w:val="22"/>
        </w:rPr>
        <w:t>Meetings of the Council and its committees are open to the public unless the meeting resolves to exclude them because their presence at the meeting is prejudicial to the public interest due to the confidential nature of the business or other special reason stated in the resolution.</w:t>
      </w:r>
    </w:p>
    <w:p w14:paraId="4AF08745" w14:textId="28D3B278" w:rsidR="005B1196" w:rsidRPr="00D52203" w:rsidRDefault="005B1196" w:rsidP="005B1196">
      <w:pPr>
        <w:pStyle w:val="Heading1111"/>
        <w:numPr>
          <w:ilvl w:val="1"/>
          <w:numId w:val="3"/>
        </w:numPr>
        <w:tabs>
          <w:tab w:val="clear" w:pos="1080"/>
          <w:tab w:val="left" w:pos="851"/>
        </w:tabs>
        <w:spacing w:beforeLines="60" w:before="144" w:afterLines="60" w:after="144"/>
        <w:ind w:hanging="792"/>
        <w:contextualSpacing w:val="0"/>
        <w:rPr>
          <w:rFonts w:asciiTheme="minorHAnsi" w:hAnsiTheme="minorHAnsi" w:cstheme="minorHAnsi"/>
          <w:b w:val="0"/>
          <w:bCs/>
          <w:sz w:val="22"/>
          <w:szCs w:val="22"/>
        </w:rPr>
      </w:pPr>
      <w:r>
        <w:rPr>
          <w:rFonts w:asciiTheme="minorHAnsi" w:hAnsiTheme="minorHAnsi" w:cstheme="minorHAnsi"/>
          <w:b w:val="0"/>
          <w:bCs/>
          <w:sz w:val="22"/>
          <w:szCs w:val="22"/>
        </w:rPr>
        <w:t>The Council’s communications with the media seek to represent the corporate position and views of the Council.  The Town Clerk, or in their absence the Assistant Town Clerk may contact the media if the Council wants to provide information, a statement or other material about the Council.</w:t>
      </w:r>
    </w:p>
    <w:p w14:paraId="0CCD6DAC" w14:textId="6C536FF2" w:rsidR="0099555D" w:rsidRPr="0099555D" w:rsidRDefault="00DD5FA6" w:rsidP="00E93701">
      <w:pPr>
        <w:pStyle w:val="Heading1111"/>
        <w:numPr>
          <w:ilvl w:val="0"/>
          <w:numId w:val="2"/>
        </w:numPr>
        <w:tabs>
          <w:tab w:val="clear" w:pos="567"/>
          <w:tab w:val="num" w:pos="709"/>
        </w:tabs>
        <w:spacing w:beforeLines="60" w:before="144" w:afterLines="60" w:after="144"/>
        <w:contextualSpacing w:val="0"/>
        <w:rPr>
          <w:rFonts w:asciiTheme="minorHAnsi" w:hAnsiTheme="minorHAnsi" w:cstheme="minorHAnsi"/>
          <w:sz w:val="22"/>
          <w:szCs w:val="22"/>
        </w:rPr>
      </w:pPr>
      <w:r>
        <w:rPr>
          <w:rFonts w:asciiTheme="minorHAnsi" w:hAnsiTheme="minorHAnsi" w:cstheme="minorHAnsi"/>
          <w:sz w:val="22"/>
          <w:szCs w:val="22"/>
        </w:rPr>
        <w:t xml:space="preserve">Use of </w:t>
      </w:r>
      <w:proofErr w:type="gramStart"/>
      <w:r>
        <w:rPr>
          <w:rFonts w:asciiTheme="minorHAnsi" w:hAnsiTheme="minorHAnsi" w:cstheme="minorHAnsi"/>
          <w:sz w:val="22"/>
          <w:szCs w:val="22"/>
        </w:rPr>
        <w:t>Social Media</w:t>
      </w:r>
      <w:proofErr w:type="gramEnd"/>
      <w:r>
        <w:rPr>
          <w:rFonts w:asciiTheme="minorHAnsi" w:hAnsiTheme="minorHAnsi" w:cstheme="minorHAnsi"/>
          <w:sz w:val="22"/>
          <w:szCs w:val="22"/>
        </w:rPr>
        <w:t xml:space="preserve"> by Town Councillors</w:t>
      </w:r>
    </w:p>
    <w:p w14:paraId="3FF505C6" w14:textId="0A78372E" w:rsidR="0099555D" w:rsidRDefault="009A0F78"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Pr>
          <w:rFonts w:cstheme="minorHAnsi"/>
          <w:spacing w:val="-3"/>
        </w:rPr>
        <w:t xml:space="preserve">This </w:t>
      </w:r>
      <w:r w:rsidR="00DD5FA6">
        <w:rPr>
          <w:rFonts w:cstheme="minorHAnsi"/>
          <w:spacing w:val="-3"/>
        </w:rPr>
        <w:t>section sets out the</w:t>
      </w:r>
      <w:r w:rsidR="0099555D" w:rsidRPr="0099555D">
        <w:rPr>
          <w:rFonts w:cstheme="minorHAnsi"/>
          <w:spacing w:val="-3"/>
        </w:rPr>
        <w:t xml:space="preserve"> </w:t>
      </w:r>
      <w:r w:rsidR="00D12843">
        <w:rPr>
          <w:rFonts w:cstheme="minorHAnsi"/>
          <w:spacing w:val="-3"/>
        </w:rPr>
        <w:t>requirements for</w:t>
      </w:r>
      <w:r w:rsidR="0099555D" w:rsidRPr="0099555D">
        <w:rPr>
          <w:rFonts w:cstheme="minorHAnsi"/>
          <w:spacing w:val="-3"/>
        </w:rPr>
        <w:t xml:space="preserve"> Town </w:t>
      </w:r>
      <w:r w:rsidR="00F11E58">
        <w:rPr>
          <w:rFonts w:cstheme="minorHAnsi"/>
          <w:spacing w:val="-3"/>
        </w:rPr>
        <w:t>C</w:t>
      </w:r>
      <w:r w:rsidR="0099555D" w:rsidRPr="0099555D">
        <w:rPr>
          <w:rFonts w:cstheme="minorHAnsi"/>
          <w:spacing w:val="-3"/>
        </w:rPr>
        <w:t>ouncillors</w:t>
      </w:r>
      <w:r w:rsidR="00BC4A9E">
        <w:rPr>
          <w:rFonts w:cstheme="minorHAnsi"/>
          <w:spacing w:val="-3"/>
        </w:rPr>
        <w:t xml:space="preserve"> when using online communications</w:t>
      </w:r>
      <w:r w:rsidR="0099555D" w:rsidRPr="0099555D">
        <w:rPr>
          <w:rFonts w:cstheme="minorHAnsi"/>
          <w:spacing w:val="-3"/>
        </w:rPr>
        <w:t>, collectively referred to as social media.</w:t>
      </w:r>
      <w:r w:rsidR="00F11E58">
        <w:rPr>
          <w:rFonts w:cstheme="minorHAnsi"/>
          <w:spacing w:val="-3"/>
        </w:rPr>
        <w:t xml:space="preserve">  Requirements for Council Staff are covered within the Employee Handbook.</w:t>
      </w:r>
      <w:r w:rsidR="005B1196">
        <w:rPr>
          <w:rFonts w:cstheme="minorHAnsi"/>
          <w:spacing w:val="-3"/>
        </w:rPr>
        <w:t xml:space="preserve">  </w:t>
      </w:r>
    </w:p>
    <w:p w14:paraId="2A50A590" w14:textId="290F1324" w:rsidR="0099555D" w:rsidRPr="0099555D" w:rsidRDefault="0099555D" w:rsidP="009A0F78">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 xml:space="preserve">This policy covers all forms of social media and </w:t>
      </w:r>
      <w:r w:rsidR="009A0F78">
        <w:rPr>
          <w:rFonts w:cstheme="minorHAnsi"/>
          <w:spacing w:val="-3"/>
        </w:rPr>
        <w:t>email</w:t>
      </w:r>
      <w:r w:rsidR="00BC4A9E">
        <w:rPr>
          <w:rFonts w:cstheme="minorHAnsi"/>
          <w:spacing w:val="-3"/>
        </w:rPr>
        <w:t>.</w:t>
      </w:r>
    </w:p>
    <w:p w14:paraId="3F9A0694" w14:textId="77777777"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 xml:space="preserve">The current Code of Conduct applies to online activity in the same way it does to other written or verbal communication. </w:t>
      </w:r>
    </w:p>
    <w:p w14:paraId="12FB3981" w14:textId="5E6F6B33"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 xml:space="preserve">Individual Town </w:t>
      </w:r>
      <w:r w:rsidR="005B1196">
        <w:rPr>
          <w:rFonts w:cstheme="minorHAnsi"/>
          <w:spacing w:val="-3"/>
        </w:rPr>
        <w:t>C</w:t>
      </w:r>
      <w:r w:rsidRPr="0099555D">
        <w:rPr>
          <w:rFonts w:cstheme="minorHAnsi"/>
          <w:spacing w:val="-3"/>
        </w:rPr>
        <w:t xml:space="preserve">ouncillors are responsible for what they post in a council and personal capacity.  </w:t>
      </w:r>
    </w:p>
    <w:p w14:paraId="1F9794E4" w14:textId="77777777"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Social media may be used to:</w:t>
      </w:r>
    </w:p>
    <w:p w14:paraId="1537AA2D"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t xml:space="preserve">Distribute agendas, post minutes and dates of meetings </w:t>
      </w:r>
    </w:p>
    <w:p w14:paraId="13882E6E"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t>Advertise events and activities</w:t>
      </w:r>
    </w:p>
    <w:p w14:paraId="6A6A00A2"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t>Good news stories linked website or press page</w:t>
      </w:r>
    </w:p>
    <w:p w14:paraId="7FA73C69"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t>Vacancies</w:t>
      </w:r>
    </w:p>
    <w:p w14:paraId="4DC5881F"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t>Re-tweet or share information from partner agencies such as Principal Authorities, Police, Library, Health etc.</w:t>
      </w:r>
    </w:p>
    <w:p w14:paraId="2E03F065"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t>Announcing new information</w:t>
      </w:r>
    </w:p>
    <w:p w14:paraId="682A1214"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t>Post or Share information from other parish related community groups such as schools, sports clubs, community groups and charities</w:t>
      </w:r>
    </w:p>
    <w:p w14:paraId="31047CBB"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50" w:before="120" w:afterLines="50" w:after="120" w:line="240" w:lineRule="auto"/>
        <w:ind w:left="1418" w:hanging="567"/>
        <w:jc w:val="both"/>
        <w:rPr>
          <w:rFonts w:cstheme="minorHAnsi"/>
          <w:spacing w:val="-3"/>
        </w:rPr>
      </w:pPr>
      <w:r w:rsidRPr="0099555D">
        <w:rPr>
          <w:rFonts w:cstheme="minorHAnsi"/>
          <w:spacing w:val="-3"/>
        </w:rPr>
        <w:lastRenderedPageBreak/>
        <w:t>Refer resident queries to the clerk and all other councillors</w:t>
      </w:r>
    </w:p>
    <w:p w14:paraId="59A7C2AE" w14:textId="74CD73CD"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 xml:space="preserve">When using social media (including email) Town </w:t>
      </w:r>
      <w:r w:rsidR="00F11E58">
        <w:rPr>
          <w:rFonts w:cstheme="minorHAnsi"/>
          <w:spacing w:val="-3"/>
        </w:rPr>
        <w:t>C</w:t>
      </w:r>
      <w:r w:rsidRPr="0099555D">
        <w:rPr>
          <w:rFonts w:cstheme="minorHAnsi"/>
          <w:spacing w:val="-3"/>
        </w:rPr>
        <w:t>ouncillors must be mindful of the information they post in both a personal and council capacity and keep the tone of any comments respectful and informative.</w:t>
      </w:r>
    </w:p>
    <w:p w14:paraId="3C88CCF0" w14:textId="08E068AD"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Town councillors must not:</w:t>
      </w:r>
    </w:p>
    <w:p w14:paraId="672AEB00"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hide their identity using false names or pseudonyms</w:t>
      </w:r>
    </w:p>
    <w:p w14:paraId="74865AB4"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 xml:space="preserve">present personal opinions as that of the council </w:t>
      </w:r>
    </w:p>
    <w:p w14:paraId="6152A752"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present themselves in a way that might cause embarrassment to the council</w:t>
      </w:r>
    </w:p>
    <w:p w14:paraId="3AE9DF6A"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post content that is contrary to the democratic decisions of the council</w:t>
      </w:r>
    </w:p>
    <w:p w14:paraId="392CAB31"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post controversial or potentially inflammatory remarks</w:t>
      </w:r>
    </w:p>
    <w:p w14:paraId="01B04DCC"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 xml:space="preserve">engage in personal attacks, online </w:t>
      </w:r>
      <w:proofErr w:type="gramStart"/>
      <w:r w:rsidRPr="0099555D">
        <w:rPr>
          <w:rFonts w:cstheme="minorHAnsi"/>
          <w:spacing w:val="-3"/>
        </w:rPr>
        <w:t>fights</w:t>
      </w:r>
      <w:proofErr w:type="gramEnd"/>
      <w:r w:rsidRPr="0099555D">
        <w:rPr>
          <w:rFonts w:cstheme="minorHAnsi"/>
          <w:spacing w:val="-3"/>
        </w:rPr>
        <w:t xml:space="preserve"> and hostile communications</w:t>
      </w:r>
    </w:p>
    <w:p w14:paraId="63A53A2A"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use an individual’s name unless given written permission to do so</w:t>
      </w:r>
    </w:p>
    <w:p w14:paraId="54B539CC"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publish photographs or videos of minors without parental permission</w:t>
      </w:r>
    </w:p>
    <w:p w14:paraId="47771E1A"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post any information that infringes copyright of others</w:t>
      </w:r>
    </w:p>
    <w:p w14:paraId="3FCAA0DD"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post any information that may be deemed libel</w:t>
      </w:r>
    </w:p>
    <w:p w14:paraId="5B8A1AD2"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 xml:space="preserve">post online activity that constitutes bullying or harassment </w:t>
      </w:r>
    </w:p>
    <w:p w14:paraId="5C33D0A4"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bring the council into disrepute, including through content posted in a personal capacity</w:t>
      </w:r>
    </w:p>
    <w:p w14:paraId="4AD80210"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 xml:space="preserve">post offensive language relating to race, sexuality, disability, gender, age, </w:t>
      </w:r>
      <w:proofErr w:type="gramStart"/>
      <w:r w:rsidRPr="0099555D">
        <w:rPr>
          <w:rFonts w:cstheme="minorHAnsi"/>
          <w:spacing w:val="-3"/>
        </w:rPr>
        <w:t>religion</w:t>
      </w:r>
      <w:proofErr w:type="gramEnd"/>
      <w:r w:rsidRPr="0099555D">
        <w:rPr>
          <w:rFonts w:cstheme="minorHAnsi"/>
          <w:spacing w:val="-3"/>
        </w:rPr>
        <w:t xml:space="preserve"> or belief</w:t>
      </w:r>
    </w:p>
    <w:p w14:paraId="5BD3FB86" w14:textId="77777777" w:rsidR="0099555D" w:rsidRPr="0099555D" w:rsidRDefault="0099555D" w:rsidP="00E55CD7">
      <w:pPr>
        <w:numPr>
          <w:ilvl w:val="0"/>
          <w:numId w:val="1"/>
        </w:numPr>
        <w:tabs>
          <w:tab w:val="clear" w:pos="720"/>
          <w:tab w:val="left" w:pos="-1440"/>
          <w:tab w:val="left" w:pos="-720"/>
          <w:tab w:val="left" w:pos="0"/>
          <w:tab w:val="left" w:pos="1418"/>
        </w:tabs>
        <w:suppressAutoHyphens/>
        <w:spacing w:beforeLines="60" w:before="144" w:afterLines="60" w:after="144" w:line="240" w:lineRule="auto"/>
        <w:ind w:left="1418" w:hanging="567"/>
        <w:jc w:val="both"/>
        <w:rPr>
          <w:rFonts w:cstheme="minorHAnsi"/>
          <w:spacing w:val="-3"/>
        </w:rPr>
      </w:pPr>
      <w:r w:rsidRPr="0099555D">
        <w:rPr>
          <w:rFonts w:cstheme="minorHAnsi"/>
          <w:spacing w:val="-3"/>
        </w:rPr>
        <w:t>conduct any online activity that violates laws, regulations or that constitutes a criminal offence</w:t>
      </w:r>
    </w:p>
    <w:p w14:paraId="31C07DD3" w14:textId="14EA3D5A" w:rsidR="0099555D" w:rsidRPr="0099555D" w:rsidRDefault="00E93701"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Councillor’s</w:t>
      </w:r>
      <w:r w:rsidR="0099555D" w:rsidRPr="0099555D">
        <w:rPr>
          <w:rFonts w:cstheme="minorHAnsi"/>
          <w:spacing w:val="-3"/>
        </w:rPr>
        <w:t xml:space="preserve"> views posted in any capacity in advance of matters to be debated by the council at a council or committee meeting may constitute Pre-disposition, Pre-determination or Bias and may require the individual to declare an interest at council meetings</w:t>
      </w:r>
      <w:r w:rsidR="00BC4A9E">
        <w:rPr>
          <w:rFonts w:cstheme="minorHAnsi"/>
          <w:spacing w:val="-3"/>
        </w:rPr>
        <w:t>.</w:t>
      </w:r>
    </w:p>
    <w:p w14:paraId="40A7C2EC" w14:textId="3D53ACE2"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 xml:space="preserve">Anyone with concerns regarding content placed on social media sites that denigrate Town councillors, council staff or residents should report them to the </w:t>
      </w:r>
      <w:r w:rsidR="00BC4A9E">
        <w:rPr>
          <w:rFonts w:cstheme="minorHAnsi"/>
          <w:spacing w:val="-3"/>
        </w:rPr>
        <w:t>Town Clerk.</w:t>
      </w:r>
      <w:r w:rsidRPr="0099555D">
        <w:rPr>
          <w:rFonts w:cstheme="minorHAnsi"/>
          <w:spacing w:val="-3"/>
        </w:rPr>
        <w:t xml:space="preserve"> </w:t>
      </w:r>
    </w:p>
    <w:p w14:paraId="42D94068" w14:textId="06D9CE66"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 xml:space="preserve">The </w:t>
      </w:r>
      <w:r w:rsidR="00E55CD7">
        <w:rPr>
          <w:rFonts w:cstheme="minorHAnsi"/>
          <w:spacing w:val="-3"/>
        </w:rPr>
        <w:t xml:space="preserve">Town Clerk </w:t>
      </w:r>
      <w:r w:rsidRPr="0099555D">
        <w:rPr>
          <w:rFonts w:cstheme="minorHAnsi"/>
          <w:spacing w:val="-3"/>
        </w:rPr>
        <w:t xml:space="preserve">will have authority to remove any posts made by third parties from council social media pages which are deemed to be of a defamatory or libellous nature. </w:t>
      </w:r>
    </w:p>
    <w:p w14:paraId="2388B9F6" w14:textId="0592931D" w:rsidR="0099555D" w:rsidRPr="0099555D" w:rsidRDefault="0099555D" w:rsidP="0099555D">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rFonts w:cstheme="minorHAnsi"/>
          <w:spacing w:val="-3"/>
        </w:rPr>
      </w:pPr>
      <w:r w:rsidRPr="0099555D">
        <w:rPr>
          <w:rFonts w:cstheme="minorHAnsi"/>
          <w:spacing w:val="-3"/>
        </w:rPr>
        <w:t xml:space="preserve">This policy will be reviewed </w:t>
      </w:r>
      <w:r w:rsidR="009A0F78">
        <w:rPr>
          <w:rFonts w:cstheme="minorHAnsi"/>
          <w:spacing w:val="-3"/>
        </w:rPr>
        <w:t>every three years.</w:t>
      </w:r>
    </w:p>
    <w:p w14:paraId="4967967B" w14:textId="77777777" w:rsidR="0099555D" w:rsidRDefault="0099555D" w:rsidP="0099555D">
      <w:pPr>
        <w:rPr>
          <w:rFonts w:cstheme="minorHAnsi"/>
        </w:rPr>
      </w:pPr>
    </w:p>
    <w:p w14:paraId="4B10A336" w14:textId="716BA360" w:rsidR="0099555D" w:rsidRPr="0099555D" w:rsidRDefault="0099555D" w:rsidP="0099555D">
      <w:pPr>
        <w:rPr>
          <w:rFonts w:cstheme="minorHAnsi"/>
        </w:rPr>
      </w:pPr>
      <w:r w:rsidRPr="0099555D">
        <w:rPr>
          <w:rFonts w:cstheme="minorHAnsi"/>
        </w:rPr>
        <w:t>Date approved</w:t>
      </w:r>
    </w:p>
    <w:p w14:paraId="58523066" w14:textId="77777777" w:rsidR="0099555D" w:rsidRPr="0099555D" w:rsidRDefault="0099555D" w:rsidP="0099555D">
      <w:pPr>
        <w:rPr>
          <w:rFonts w:cstheme="minorHAnsi"/>
        </w:rPr>
      </w:pPr>
    </w:p>
    <w:p w14:paraId="64179477" w14:textId="4766DA26" w:rsidR="0099555D" w:rsidRPr="0099555D" w:rsidRDefault="0099555D" w:rsidP="0099555D">
      <w:pPr>
        <w:rPr>
          <w:rFonts w:cstheme="minorHAnsi"/>
        </w:rPr>
      </w:pPr>
      <w:r w:rsidRPr="0099555D">
        <w:rPr>
          <w:rFonts w:cstheme="minorHAnsi"/>
        </w:rPr>
        <w:t xml:space="preserve">Date of review: </w:t>
      </w:r>
      <w:r w:rsidR="005B1196">
        <w:rPr>
          <w:rFonts w:cstheme="minorHAnsi"/>
        </w:rPr>
        <w:t xml:space="preserve">  </w:t>
      </w:r>
    </w:p>
    <w:sectPr w:rsidR="0099555D" w:rsidRPr="009955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6901" w14:textId="77777777" w:rsidR="003E3B64" w:rsidRDefault="003E3B64" w:rsidP="0099555D">
      <w:pPr>
        <w:spacing w:after="0" w:line="240" w:lineRule="auto"/>
      </w:pPr>
      <w:r>
        <w:separator/>
      </w:r>
    </w:p>
  </w:endnote>
  <w:endnote w:type="continuationSeparator" w:id="0">
    <w:p w14:paraId="4BCB5226" w14:textId="77777777" w:rsidR="003E3B64" w:rsidRDefault="003E3B64" w:rsidP="0099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5AE5" w14:textId="77777777" w:rsidR="0099555D" w:rsidRDefault="0099555D" w:rsidP="0099555D">
    <w:pPr>
      <w:pStyle w:val="Footer"/>
      <w:pBdr>
        <w:bottom w:val="single" w:sz="12" w:space="1" w:color="auto"/>
      </w:pBdr>
    </w:pPr>
    <w:bookmarkStart w:id="0" w:name="_Hlk54977607"/>
  </w:p>
  <w:p w14:paraId="239B0A10" w14:textId="3682559C" w:rsidR="0099555D" w:rsidRDefault="0099555D" w:rsidP="0099555D">
    <w:pPr>
      <w:pStyle w:val="Footer"/>
    </w:pPr>
    <w:r>
      <w:t>Tewkesbury Town Council Media Policy</w:t>
    </w:r>
    <w:r w:rsidR="005B1196">
      <w:t xml:space="preserve"> – </w:t>
    </w:r>
    <w:r w:rsidR="00C81070">
      <w:t>June 2022</w:t>
    </w:r>
    <w:r>
      <w:tab/>
    </w:r>
  </w:p>
  <w:bookmarkEnd w:id="0"/>
  <w:p w14:paraId="6CD7EDCF" w14:textId="77777777" w:rsidR="0099555D" w:rsidRDefault="00995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64B7" w14:textId="77777777" w:rsidR="003E3B64" w:rsidRDefault="003E3B64" w:rsidP="0099555D">
      <w:pPr>
        <w:spacing w:after="0" w:line="240" w:lineRule="auto"/>
      </w:pPr>
      <w:r>
        <w:separator/>
      </w:r>
    </w:p>
  </w:footnote>
  <w:footnote w:type="continuationSeparator" w:id="0">
    <w:p w14:paraId="67684EA4" w14:textId="77777777" w:rsidR="003E3B64" w:rsidRDefault="003E3B64" w:rsidP="0099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CC72" w14:textId="653404EA" w:rsidR="0099555D" w:rsidRDefault="00C81070" w:rsidP="0099555D">
    <w:pPr>
      <w:pStyle w:val="Header"/>
      <w:pBdr>
        <w:bottom w:val="single" w:sz="4" w:space="1" w:color="D9D9D9" w:themeColor="background1" w:themeShade="D9"/>
      </w:pBdr>
      <w:jc w:val="right"/>
      <w:rPr>
        <w:b/>
        <w:bCs/>
      </w:rPr>
    </w:pPr>
    <w:sdt>
      <w:sdtPr>
        <w:rPr>
          <w:color w:val="7F7F7F" w:themeColor="background1" w:themeShade="7F"/>
          <w:spacing w:val="60"/>
        </w:rPr>
        <w:id w:val="-1239558890"/>
        <w:docPartObj>
          <w:docPartGallery w:val="Page Numbers (Top of Page)"/>
          <w:docPartUnique/>
        </w:docPartObj>
      </w:sdtPr>
      <w:sdtEndPr>
        <w:rPr>
          <w:b/>
          <w:bCs/>
          <w:noProof/>
          <w:color w:val="auto"/>
          <w:spacing w:val="0"/>
        </w:rPr>
      </w:sdtEndPr>
      <w:sdtContent>
        <w:r w:rsidR="0099555D">
          <w:rPr>
            <w:color w:val="7F7F7F" w:themeColor="background1" w:themeShade="7F"/>
            <w:spacing w:val="60"/>
          </w:rPr>
          <w:t>Page</w:t>
        </w:r>
        <w:r w:rsidR="0099555D">
          <w:t xml:space="preserve"> | </w:t>
        </w:r>
        <w:r w:rsidR="0099555D">
          <w:fldChar w:fldCharType="begin"/>
        </w:r>
        <w:r w:rsidR="0099555D">
          <w:instrText xml:space="preserve"> PAGE   \* MERGEFORMAT </w:instrText>
        </w:r>
        <w:r w:rsidR="0099555D">
          <w:fldChar w:fldCharType="separate"/>
        </w:r>
        <w:r w:rsidR="0099555D">
          <w:t>1</w:t>
        </w:r>
        <w:r w:rsidR="0099555D">
          <w:rPr>
            <w:b/>
            <w:bCs/>
            <w:noProof/>
          </w:rPr>
          <w:fldChar w:fldCharType="end"/>
        </w:r>
      </w:sdtContent>
    </w:sdt>
  </w:p>
  <w:p w14:paraId="370AF4ED" w14:textId="77777777" w:rsidR="0099555D" w:rsidRDefault="0099555D" w:rsidP="0099555D">
    <w:pPr>
      <w:pStyle w:val="Header"/>
    </w:pPr>
  </w:p>
  <w:p w14:paraId="3A62F4D3" w14:textId="77777777" w:rsidR="0099555D" w:rsidRDefault="0099555D" w:rsidP="0099555D">
    <w:pPr>
      <w:pStyle w:val="Header"/>
    </w:pPr>
  </w:p>
  <w:p w14:paraId="31BE40AC" w14:textId="77777777" w:rsidR="0099555D" w:rsidRDefault="00995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45354F15"/>
    <w:multiLevelType w:val="multilevel"/>
    <w:tmpl w:val="9CAE6B92"/>
    <w:lvl w:ilvl="0">
      <w:start w:val="1"/>
      <w:numFmt w:val="decimal"/>
      <w:lvlText w:val="%1."/>
      <w:lvlJc w:val="left"/>
      <w:pPr>
        <w:tabs>
          <w:tab w:val="num" w:pos="567"/>
        </w:tabs>
        <w:ind w:left="851" w:hanging="851"/>
      </w:pPr>
      <w:rPr>
        <w:rFonts w:hint="default"/>
        <w:b/>
        <w:color w:val="auto"/>
        <w:sz w:val="24"/>
        <w:szCs w:val="24"/>
      </w:rPr>
    </w:lvl>
    <w:lvl w:ilvl="1">
      <w:start w:val="1"/>
      <w:numFmt w:val="decimal"/>
      <w:lvlText w:val="%1.%2."/>
      <w:lvlJc w:val="left"/>
      <w:pPr>
        <w:tabs>
          <w:tab w:val="num" w:pos="851"/>
        </w:tabs>
        <w:ind w:left="851" w:hanging="851"/>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82870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7618236">
    <w:abstractNumId w:val="0"/>
  </w:num>
  <w:num w:numId="2" w16cid:durableId="576093314">
    <w:abstractNumId w:val="1"/>
  </w:num>
  <w:num w:numId="3" w16cid:durableId="1806390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AwNDQyNDQwNDE2NTBR0lEKTi0uzszPAykwrAUANKd5zCwAAAA="/>
  </w:docVars>
  <w:rsids>
    <w:rsidRoot w:val="0099555D"/>
    <w:rsid w:val="000B5B13"/>
    <w:rsid w:val="003E3B64"/>
    <w:rsid w:val="004E1209"/>
    <w:rsid w:val="005B1196"/>
    <w:rsid w:val="008C5A5D"/>
    <w:rsid w:val="008D518B"/>
    <w:rsid w:val="0099555D"/>
    <w:rsid w:val="009A0F78"/>
    <w:rsid w:val="00A73B85"/>
    <w:rsid w:val="00BC4A9E"/>
    <w:rsid w:val="00C81070"/>
    <w:rsid w:val="00D040D4"/>
    <w:rsid w:val="00D12843"/>
    <w:rsid w:val="00D52203"/>
    <w:rsid w:val="00D64226"/>
    <w:rsid w:val="00DB1253"/>
    <w:rsid w:val="00DD5FA6"/>
    <w:rsid w:val="00E55CD7"/>
    <w:rsid w:val="00E93701"/>
    <w:rsid w:val="00EB040A"/>
    <w:rsid w:val="00F11E58"/>
    <w:rsid w:val="00FF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AEE21"/>
  <w15:chartTrackingRefBased/>
  <w15:docId w15:val="{C308AFAB-F153-4AB5-9841-09CCAA24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5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55D"/>
  </w:style>
  <w:style w:type="paragraph" w:styleId="Footer">
    <w:name w:val="footer"/>
    <w:basedOn w:val="Normal"/>
    <w:link w:val="FooterChar"/>
    <w:uiPriority w:val="99"/>
    <w:unhideWhenUsed/>
    <w:rsid w:val="00995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55D"/>
  </w:style>
  <w:style w:type="table" w:styleId="TableGrid">
    <w:name w:val="Table Grid"/>
    <w:basedOn w:val="TableNormal"/>
    <w:uiPriority w:val="39"/>
    <w:rsid w:val="009955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11">
    <w:name w:val="Heading 1111"/>
    <w:basedOn w:val="ListParagraph"/>
    <w:link w:val="Heading1111Char"/>
    <w:qFormat/>
    <w:rsid w:val="0099555D"/>
    <w:pPr>
      <w:tabs>
        <w:tab w:val="left" w:pos="-1440"/>
        <w:tab w:val="left" w:pos="-720"/>
        <w:tab w:val="left" w:pos="0"/>
        <w:tab w:val="left" w:pos="1080"/>
        <w:tab w:val="left" w:pos="1440"/>
      </w:tabs>
      <w:suppressAutoHyphens/>
      <w:spacing w:before="60" w:after="60"/>
      <w:ind w:left="0"/>
      <w:jc w:val="both"/>
    </w:pPr>
    <w:rPr>
      <w:rFonts w:ascii="Arial" w:eastAsia="Times New Roman" w:hAnsi="Arial" w:cs="Arial"/>
      <w:b/>
      <w:spacing w:val="-3"/>
      <w:sz w:val="24"/>
      <w:szCs w:val="24"/>
    </w:rPr>
  </w:style>
  <w:style w:type="character" w:customStyle="1" w:styleId="Heading1111Char">
    <w:name w:val="Heading 1111 Char"/>
    <w:link w:val="Heading1111"/>
    <w:rsid w:val="0099555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99555D"/>
    <w:pPr>
      <w:ind w:left="720"/>
      <w:contextualSpacing/>
    </w:pPr>
  </w:style>
  <w:style w:type="character" w:customStyle="1" w:styleId="ListParagraphChar">
    <w:name w:val="List Paragraph Char"/>
    <w:link w:val="ListParagraph"/>
    <w:uiPriority w:val="34"/>
    <w:rsid w:val="0099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Raywood</dc:creator>
  <cp:keywords/>
  <dc:description/>
  <cp:lastModifiedBy>Finance</cp:lastModifiedBy>
  <cp:revision>3</cp:revision>
  <dcterms:created xsi:type="dcterms:W3CDTF">2022-06-14T09:47:00Z</dcterms:created>
  <dcterms:modified xsi:type="dcterms:W3CDTF">2022-06-14T09:49:00Z</dcterms:modified>
</cp:coreProperties>
</file>